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151EB" w14:textId="77777777" w:rsidR="00C82B65" w:rsidRDefault="00C149FD">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bookmarkStart w:id="0" w:name="_heading=h.30j0zll" w:colFirst="0" w:colLast="0"/>
      <w:bookmarkEnd w:id="0"/>
      <w:r>
        <w:rPr>
          <w:rFonts w:ascii="Arial" w:eastAsia="Arial" w:hAnsi="Arial" w:cs="Arial"/>
          <w:b/>
          <w:color w:val="000000"/>
          <w:sz w:val="36"/>
          <w:szCs w:val="36"/>
        </w:rPr>
        <w:t>Joint Schedule 11 (Processing Data)</w:t>
      </w:r>
    </w:p>
    <w:p w14:paraId="777151EC" w14:textId="77777777" w:rsidR="00C82B65" w:rsidRDefault="00C82B6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777151ED" w14:textId="77777777" w:rsidR="00C82B65" w:rsidRDefault="00C149F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777151EE" w14:textId="77777777" w:rsidR="00C82B65" w:rsidRDefault="00C149FD">
      <w:pPr>
        <w:numPr>
          <w:ilvl w:val="1"/>
          <w:numId w:val="3"/>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5"/>
        <w:tblW w:w="9016" w:type="dxa"/>
        <w:tblInd w:w="-115"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C82B65" w14:paraId="777151F1" w14:textId="77777777">
        <w:tc>
          <w:tcPr>
            <w:tcW w:w="2263" w:type="dxa"/>
          </w:tcPr>
          <w:p w14:paraId="777151EF" w14:textId="77777777" w:rsidR="00C82B65" w:rsidRDefault="00C149FD">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777151F0" w14:textId="77777777" w:rsidR="00C82B65" w:rsidRDefault="00C149FD">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777151F2" w14:textId="77777777" w:rsidR="00C82B65" w:rsidRDefault="00C149F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777151F3" w14:textId="77777777" w:rsidR="00C82B65" w:rsidRDefault="00C149F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777151F4" w14:textId="77777777" w:rsidR="00C82B65" w:rsidRDefault="00C149F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777151F5" w14:textId="77777777" w:rsidR="00C82B65" w:rsidRDefault="00C149F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777151F6" w14:textId="77777777" w:rsidR="00C82B65" w:rsidRDefault="00C149F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777151F7" w14:textId="77777777" w:rsidR="00C82B65" w:rsidRDefault="00C149F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777151F8" w14:textId="77777777" w:rsidR="00C82B65" w:rsidRDefault="00C149FD">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of this Joint Schedule 11 </w:t>
      </w:r>
      <w:r>
        <w:rPr>
          <w:rFonts w:ascii="Arial" w:eastAsia="Arial" w:hAnsi="Arial" w:cs="Arial"/>
          <w:i/>
          <w:sz w:val="24"/>
          <w:szCs w:val="24"/>
        </w:rPr>
        <w:t xml:space="preserve">(Processing Personal Data) </w:t>
      </w:r>
      <w:r>
        <w:rPr>
          <w:rFonts w:ascii="Arial" w:eastAsia="Arial" w:hAnsi="Arial" w:cs="Arial"/>
          <w:sz w:val="24"/>
          <w:szCs w:val="24"/>
        </w:rPr>
        <w:t xml:space="preserve">which scenario they think shall apply in each situation. </w:t>
      </w:r>
    </w:p>
    <w:p w14:paraId="777151F9" w14:textId="77777777" w:rsidR="00C82B65" w:rsidRDefault="00C149F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777151FA" w14:textId="77777777" w:rsidR="00C82B65" w:rsidRDefault="00C149F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of this Joint Schedule 11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777151FB" w14:textId="77777777" w:rsidR="00C82B65" w:rsidRDefault="00C149F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777151FC" w14:textId="77777777" w:rsidR="00C82B65" w:rsidRDefault="00C149F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777151FD" w14:textId="77777777" w:rsidR="00C82B65" w:rsidRDefault="00C149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777151FE" w14:textId="77777777" w:rsidR="00C82B65" w:rsidRDefault="00C149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Deliverables;</w:t>
      </w:r>
    </w:p>
    <w:p w14:paraId="777151FF" w14:textId="77777777" w:rsidR="00C82B65" w:rsidRDefault="00C149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77715200" w14:textId="77777777" w:rsidR="00C82B65" w:rsidRDefault="00C149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77715201" w14:textId="77777777" w:rsidR="00C82B65" w:rsidRDefault="00C149F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in relation to any Personal Data Processed in connection with its obligations under the Contract:</w:t>
      </w:r>
    </w:p>
    <w:p w14:paraId="77715202" w14:textId="77777777" w:rsidR="00C82B65" w:rsidRDefault="00C149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Process that Personal Data only in accordance with Annex 1 of this Joint Schedule 11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77715203" w14:textId="77777777" w:rsidR="00C82B65" w:rsidRDefault="00C149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77715204" w14:textId="77777777" w:rsidR="00C82B65" w:rsidRDefault="00C149F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77715205" w14:textId="77777777" w:rsidR="00C82B65" w:rsidRDefault="00C149F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77715206" w14:textId="77777777" w:rsidR="00C82B65" w:rsidRDefault="00C149F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77715207" w14:textId="77777777" w:rsidR="00C82B65" w:rsidRDefault="00C149F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77715208" w14:textId="77777777" w:rsidR="00C82B65" w:rsidRDefault="00C149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77715209" w14:textId="77777777" w:rsidR="00C82B65" w:rsidRDefault="00C149F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w:t>
      </w:r>
      <w:r>
        <w:rPr>
          <w:rFonts w:ascii="Arial" w:eastAsia="Arial" w:hAnsi="Arial" w:cs="Arial"/>
          <w:sz w:val="24"/>
          <w:szCs w:val="24"/>
        </w:rPr>
        <w:t xml:space="preserve">of this Joint Schedule 11 </w:t>
      </w:r>
      <w:r>
        <w:rPr>
          <w:rFonts w:ascii="Arial" w:eastAsia="Arial" w:hAnsi="Arial" w:cs="Arial"/>
          <w:i/>
          <w:sz w:val="24"/>
          <w:szCs w:val="24"/>
        </w:rPr>
        <w:t>(Processing Personal Data</w:t>
      </w:r>
      <w:r>
        <w:rPr>
          <w:rFonts w:ascii="Arial" w:eastAsia="Arial" w:hAnsi="Arial" w:cs="Arial"/>
          <w:sz w:val="24"/>
          <w:szCs w:val="24"/>
        </w:rPr>
        <w:t>));</w:t>
      </w:r>
    </w:p>
    <w:p w14:paraId="7771520A" w14:textId="77777777" w:rsidR="00C82B65" w:rsidRDefault="00C149F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7771520B" w14:textId="77777777" w:rsidR="00C82B65" w:rsidRDefault="00C149FD">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14:paraId="7771520C" w14:textId="77777777" w:rsidR="00C82B65" w:rsidRDefault="00C149FD">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7771520D" w14:textId="77777777" w:rsidR="00C82B65" w:rsidRDefault="00C149FD">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7771520E" w14:textId="77777777" w:rsidR="00C82B65" w:rsidRDefault="00C149FD">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7771520F" w14:textId="77777777" w:rsidR="00C82B65" w:rsidRDefault="00C149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not transfer Personal Data outside of the UK or EU unless the prior written consent of the Controller has been obtained and the following conditions are fulfilled:</w:t>
      </w:r>
    </w:p>
    <w:p w14:paraId="77715210" w14:textId="77777777" w:rsidR="00C82B65" w:rsidRDefault="00C149F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lastRenderedPageBreak/>
        <w:t>the Controller or the Processor has provided appropriate safeguards in relation to the transfer (whether in accordance with UK GDPR Article 46 or LED Article 37) as determined by the Controller;</w:t>
      </w:r>
    </w:p>
    <w:p w14:paraId="77715211" w14:textId="77777777" w:rsidR="00C82B65" w:rsidRDefault="00C149F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Data Subject has enforceable rights and effective legal remedies;</w:t>
      </w:r>
    </w:p>
    <w:p w14:paraId="77715212" w14:textId="77777777" w:rsidR="00C82B65" w:rsidRDefault="00C149F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77715213" w14:textId="77777777" w:rsidR="00C82B65" w:rsidRDefault="00C149F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complies with any reasonable instructions notified to it in advance by the Controller with respect to the Processing of the Personal Data; and</w:t>
      </w:r>
    </w:p>
    <w:p w14:paraId="77715214" w14:textId="77777777" w:rsidR="00C82B65" w:rsidRDefault="00C149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77715215" w14:textId="77777777" w:rsidR="00C82B65" w:rsidRDefault="00C149F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Subject to paragraph 8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77715216" w14:textId="77777777" w:rsidR="00C82B65" w:rsidRDefault="00C149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77715217" w14:textId="77777777" w:rsidR="00C82B65" w:rsidRDefault="00C149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77715218" w14:textId="77777777" w:rsidR="00C82B65" w:rsidRDefault="00C149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77715219" w14:textId="77777777" w:rsidR="00C82B65" w:rsidRDefault="00C149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7771521A" w14:textId="77777777" w:rsidR="00C82B65" w:rsidRDefault="00C149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7771521B" w14:textId="77777777" w:rsidR="00C82B65" w:rsidRDefault="00C149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7771521C" w14:textId="77777777" w:rsidR="00C82B65" w:rsidRDefault="00C149F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14:paraId="7771521D" w14:textId="77777777" w:rsidR="00C82B65" w:rsidRDefault="00C149F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14:paraId="7771521E" w14:textId="77777777" w:rsidR="00C82B65" w:rsidRDefault="00C149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14:paraId="7771521F" w14:textId="77777777" w:rsidR="00C82B65" w:rsidRDefault="00C149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77715220" w14:textId="77777777" w:rsidR="00C82B65" w:rsidRDefault="00C149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77715221" w14:textId="77777777" w:rsidR="00C82B65" w:rsidRDefault="00C149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77715222" w14:textId="77777777" w:rsidR="00C82B65" w:rsidRDefault="00C149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77715223" w14:textId="77777777" w:rsidR="00C82B65" w:rsidRDefault="00C149F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77715224" w14:textId="77777777" w:rsidR="00C82B65" w:rsidRDefault="00C149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77715225" w14:textId="77777777" w:rsidR="00C82B65" w:rsidRDefault="00C149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1" w:name="_heading=h.26in1rg" w:colFirst="0" w:colLast="0"/>
      <w:bookmarkEnd w:id="1"/>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77715226" w14:textId="77777777" w:rsidR="00C82B65" w:rsidRDefault="00C149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77715227" w14:textId="77777777" w:rsidR="00C82B65" w:rsidRDefault="00C149F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allow for audits of its Data Processing activity by the Controller or the Controller’s designated auditor.</w:t>
      </w:r>
    </w:p>
    <w:p w14:paraId="77715228" w14:textId="77777777" w:rsidR="00C82B65" w:rsidRDefault="00C149F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77715229" w14:textId="77777777" w:rsidR="00C82B65" w:rsidRDefault="00C149F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7771522A" w14:textId="77777777" w:rsidR="00C82B65" w:rsidRDefault="00C149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7771522B" w14:textId="77777777" w:rsidR="00C82B65" w:rsidRDefault="00C149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7771522C" w14:textId="77777777" w:rsidR="00C82B65" w:rsidRDefault="00C149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7771522D" w14:textId="77777777" w:rsidR="00C82B65" w:rsidRDefault="00C149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7771522E" w14:textId="77777777" w:rsidR="00C82B65" w:rsidRDefault="00C149F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7771522F" w14:textId="77777777" w:rsidR="00C82B65" w:rsidRDefault="00C149F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77715230" w14:textId="77777777" w:rsidR="00C82B65" w:rsidRDefault="00C149F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77715231" w14:textId="77777777" w:rsidR="00C82B65" w:rsidRDefault="00C149F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77715232" w14:textId="77777777" w:rsidR="00C82B65" w:rsidRDefault="00C149F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77715233" w14:textId="77777777" w:rsidR="00C82B65" w:rsidRDefault="00C149F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77715234" w14:textId="77777777" w:rsidR="00C82B65" w:rsidRDefault="00C149F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77715235" w14:textId="77777777" w:rsidR="00C82B65" w:rsidRDefault="00C149F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77715236" w14:textId="77777777" w:rsidR="00C82B65" w:rsidRDefault="00C149F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14:paraId="77715237" w14:textId="77777777" w:rsidR="00C82B65" w:rsidRDefault="00C149F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77715238" w14:textId="77777777" w:rsidR="00C82B65" w:rsidRDefault="00C149F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77715239" w14:textId="77777777" w:rsidR="00C82B65" w:rsidRDefault="00C149F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7771523A" w14:textId="77777777" w:rsidR="00C82B65" w:rsidRDefault="00C149F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7771523B" w14:textId="77777777" w:rsidR="00C82B65" w:rsidRDefault="00C149F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of this Joint Schedule 11 </w:t>
      </w:r>
      <w:r>
        <w:rPr>
          <w:rFonts w:ascii="Arial" w:eastAsia="Arial" w:hAnsi="Arial" w:cs="Arial"/>
          <w:i/>
          <w:sz w:val="24"/>
          <w:szCs w:val="24"/>
        </w:rPr>
        <w:t>(Processing Personal Data).</w:t>
      </w:r>
    </w:p>
    <w:p w14:paraId="7771523C" w14:textId="77777777" w:rsidR="00C82B65" w:rsidRDefault="00C149F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w:t>
      </w:r>
      <w:r>
        <w:rPr>
          <w:rFonts w:ascii="Arial" w:eastAsia="Arial" w:hAnsi="Arial" w:cs="Arial"/>
          <w:sz w:val="24"/>
          <w:szCs w:val="24"/>
        </w:rPr>
        <w:lastRenderedPageBreak/>
        <w:t>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7771523D" w14:textId="77777777" w:rsidR="00C82B65" w:rsidRDefault="00C149F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7771523E" w14:textId="77777777" w:rsidR="00C82B65" w:rsidRDefault="00C149F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7771523F" w14:textId="77777777" w:rsidR="00C82B65" w:rsidRDefault="00C149F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77715240" w14:textId="77777777" w:rsidR="00C82B65" w:rsidRDefault="00C149F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77715241" w14:textId="77777777" w:rsidR="00C82B65" w:rsidRDefault="00C149FD">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77715242" w14:textId="77777777" w:rsidR="00C82B65" w:rsidRDefault="00C149FD">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77715243" w14:textId="77777777" w:rsidR="00C82B65" w:rsidRDefault="00C149F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77715244" w14:textId="77777777" w:rsidR="00C82B65" w:rsidRDefault="00C149F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77715245" w14:textId="77777777" w:rsidR="00C82B65" w:rsidRDefault="00C149F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77715246" w14:textId="77777777" w:rsidR="00C82B65" w:rsidRDefault="00C149F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77715247" w14:textId="77777777" w:rsidR="00C82B65" w:rsidRDefault="00C149F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not do anything which may damage the reputation of the other Party or that Party's relationship with the relevant Data Subjects, save as required by Law. </w:t>
      </w:r>
    </w:p>
    <w:p w14:paraId="77715248" w14:textId="77777777" w:rsidR="00C82B65" w:rsidRDefault="00C149F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Personal Data provided by one Party to the other Party may be used exclusively to exercise rights and obligations under the Contract as specified in Annex 1 of this Joint Schedule 11 </w:t>
      </w:r>
      <w:r>
        <w:rPr>
          <w:rFonts w:ascii="Arial" w:eastAsia="Arial" w:hAnsi="Arial" w:cs="Arial"/>
          <w:i/>
          <w:sz w:val="24"/>
          <w:szCs w:val="24"/>
        </w:rPr>
        <w:t>(Processing Personal Data).</w:t>
      </w:r>
      <w:r>
        <w:rPr>
          <w:rFonts w:ascii="Arial" w:eastAsia="Arial" w:hAnsi="Arial" w:cs="Arial"/>
          <w:sz w:val="24"/>
          <w:szCs w:val="24"/>
        </w:rPr>
        <w:t xml:space="preserve"> </w:t>
      </w:r>
    </w:p>
    <w:p w14:paraId="77715249" w14:textId="77777777" w:rsidR="00C82B65" w:rsidRDefault="00C149F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of this Joint Schedule 11 </w:t>
      </w:r>
      <w:r>
        <w:rPr>
          <w:rFonts w:ascii="Arial" w:eastAsia="Arial" w:hAnsi="Arial" w:cs="Arial"/>
          <w:i/>
          <w:sz w:val="24"/>
          <w:szCs w:val="24"/>
        </w:rPr>
        <w:t>(Processing Personal Data)</w:t>
      </w:r>
      <w:r>
        <w:rPr>
          <w:rFonts w:ascii="Arial" w:eastAsia="Arial" w:hAnsi="Arial" w:cs="Arial"/>
          <w:sz w:val="24"/>
          <w:szCs w:val="24"/>
        </w:rPr>
        <w:t xml:space="preserve">. </w:t>
      </w:r>
    </w:p>
    <w:p w14:paraId="7771524A" w14:textId="77777777" w:rsidR="00C82B65" w:rsidRDefault="00C149F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14:paraId="7771524B" w14:textId="77777777" w:rsidR="00C82B65" w:rsidRDefault="00C82B65">
      <w:pPr>
        <w:pBdr>
          <w:top w:val="nil"/>
          <w:left w:val="nil"/>
          <w:bottom w:val="nil"/>
          <w:right w:val="nil"/>
          <w:between w:val="nil"/>
        </w:pBdr>
        <w:spacing w:before="280" w:after="120"/>
        <w:ind w:left="709"/>
        <w:rPr>
          <w:rFonts w:ascii="Arial" w:eastAsia="Arial" w:hAnsi="Arial" w:cs="Arial"/>
          <w:sz w:val="24"/>
          <w:szCs w:val="24"/>
        </w:rPr>
      </w:pPr>
    </w:p>
    <w:p w14:paraId="7771524C" w14:textId="77777777" w:rsidR="00C82B65" w:rsidRDefault="00C149FD">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7771524D" w14:textId="77777777" w:rsidR="00C82B65" w:rsidRDefault="00C149FD">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7771524E" w14:textId="7439DD75" w:rsidR="00C82B65" w:rsidRPr="00C2005E" w:rsidRDefault="00C149FD">
      <w:pPr>
        <w:keepNext/>
        <w:numPr>
          <w:ilvl w:val="3"/>
          <w:numId w:val="1"/>
        </w:numPr>
        <w:spacing w:after="0" w:line="240" w:lineRule="auto"/>
        <w:jc w:val="both"/>
        <w:rPr>
          <w:rFonts w:ascii="Arial" w:eastAsia="Arial" w:hAnsi="Arial" w:cs="Arial"/>
          <w:b/>
          <w:sz w:val="24"/>
          <w:szCs w:val="24"/>
        </w:rPr>
      </w:pPr>
      <w:r>
        <w:rPr>
          <w:rFonts w:ascii="Arial" w:eastAsia="Arial" w:hAnsi="Arial" w:cs="Arial"/>
          <w:sz w:val="24"/>
          <w:szCs w:val="24"/>
        </w:rPr>
        <w:t xml:space="preserve">The contact details of the Relevant Authority’s Data Protection Officer are:  </w:t>
      </w:r>
      <w:r w:rsidR="00AC4A7F" w:rsidRPr="00AC4A7F">
        <w:rPr>
          <w:rFonts w:ascii="Arial" w:eastAsia="Arial" w:hAnsi="Arial" w:cs="Arial"/>
          <w:b/>
          <w:sz w:val="24"/>
          <w:szCs w:val="24"/>
        </w:rPr>
        <w:t>REDACTED TEXT under FOIA Section 40, Personal Information</w:t>
      </w:r>
    </w:p>
    <w:p w14:paraId="08DAB7D2" w14:textId="624C50CF" w:rsidR="00C2005E" w:rsidRPr="00EA3EC1" w:rsidRDefault="00C149FD" w:rsidP="00EA3EC1">
      <w:pPr>
        <w:pStyle w:val="ScheduleUntitledsubclause1"/>
        <w:rPr>
          <w:rFonts w:eastAsia="Arial" w:cs="Arial"/>
          <w:b/>
          <w:color w:val="auto"/>
          <w:sz w:val="24"/>
          <w:szCs w:val="24"/>
        </w:rPr>
      </w:pPr>
      <w:r w:rsidRPr="00EA3EC1">
        <w:rPr>
          <w:rFonts w:eastAsia="Arial"/>
        </w:rPr>
        <w:t>The contact details of the Supplier’s Data Protection Officer are</w:t>
      </w:r>
      <w:r w:rsidRPr="00EA3EC1">
        <w:rPr>
          <w:rFonts w:eastAsia="Arial"/>
          <w:b/>
        </w:rPr>
        <w:t xml:space="preserve">: </w:t>
      </w:r>
      <w:r w:rsidR="00AC4A7F" w:rsidRPr="00AC4A7F">
        <w:rPr>
          <w:rFonts w:eastAsia="Arial" w:cs="Arial"/>
          <w:b/>
          <w:color w:val="auto"/>
          <w:sz w:val="24"/>
          <w:szCs w:val="24"/>
        </w:rPr>
        <w:t>REDACTED TEXT under FOIA Section 40, Personal Information</w:t>
      </w:r>
      <w:bookmarkStart w:id="2" w:name="_GoBack"/>
      <w:bookmarkEnd w:id="2"/>
    </w:p>
    <w:p w14:paraId="77715250" w14:textId="20AC30D9" w:rsidR="00C82B65" w:rsidRPr="00C2005E" w:rsidRDefault="00C149FD" w:rsidP="00C2005E">
      <w:pPr>
        <w:keepNext/>
        <w:numPr>
          <w:ilvl w:val="3"/>
          <w:numId w:val="1"/>
        </w:numPr>
        <w:spacing w:after="0" w:line="240" w:lineRule="auto"/>
        <w:jc w:val="both"/>
        <w:rPr>
          <w:rFonts w:ascii="Arial" w:eastAsia="Arial" w:hAnsi="Arial" w:cs="Arial"/>
          <w:sz w:val="24"/>
          <w:szCs w:val="24"/>
        </w:rPr>
      </w:pPr>
      <w:r w:rsidRPr="00C2005E">
        <w:rPr>
          <w:rFonts w:ascii="Arial" w:eastAsia="Arial" w:hAnsi="Arial" w:cs="Arial"/>
          <w:sz w:val="24"/>
          <w:szCs w:val="24"/>
        </w:rPr>
        <w:t>The Processor shall comply with any further written instructions with respect to Processing by the Controller.</w:t>
      </w:r>
    </w:p>
    <w:p w14:paraId="77715251" w14:textId="77777777" w:rsidR="00C82B65" w:rsidRDefault="00C149FD">
      <w:pPr>
        <w:keepNext/>
        <w:numPr>
          <w:ilvl w:val="3"/>
          <w:numId w:val="1"/>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77715252" w14:textId="77777777" w:rsidR="00C82B65" w:rsidRDefault="00C82B65">
      <w:pPr>
        <w:keepNext/>
        <w:ind w:left="720"/>
        <w:rPr>
          <w:rFonts w:ascii="Arial" w:eastAsia="Arial" w:hAnsi="Arial" w:cs="Arial"/>
          <w:sz w:val="24"/>
          <w:szCs w:val="24"/>
        </w:rPr>
      </w:pPr>
    </w:p>
    <w:tbl>
      <w:tblPr>
        <w:tblStyle w:val="a6"/>
        <w:tblW w:w="968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C82B65" w14:paraId="77715255" w14:textId="77777777">
        <w:trPr>
          <w:trHeight w:val="700"/>
        </w:trPr>
        <w:tc>
          <w:tcPr>
            <w:tcW w:w="2263" w:type="dxa"/>
            <w:shd w:val="clear" w:color="auto" w:fill="BFBFBF"/>
            <w:vAlign w:val="center"/>
          </w:tcPr>
          <w:p w14:paraId="77715253" w14:textId="77777777" w:rsidR="00C82B65" w:rsidRDefault="00C149FD">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77715254" w14:textId="77777777" w:rsidR="00C82B65" w:rsidRDefault="00C149FD">
            <w:pPr>
              <w:jc w:val="center"/>
              <w:rPr>
                <w:rFonts w:ascii="Arial" w:eastAsia="Arial" w:hAnsi="Arial" w:cs="Arial"/>
                <w:b/>
                <w:sz w:val="24"/>
                <w:szCs w:val="24"/>
              </w:rPr>
            </w:pPr>
            <w:r>
              <w:rPr>
                <w:rFonts w:ascii="Arial" w:eastAsia="Arial" w:hAnsi="Arial" w:cs="Arial"/>
                <w:b/>
                <w:sz w:val="24"/>
                <w:szCs w:val="24"/>
              </w:rPr>
              <w:t>Details</w:t>
            </w:r>
          </w:p>
        </w:tc>
      </w:tr>
      <w:tr w:rsidR="00C82B65" w14:paraId="77715270" w14:textId="77777777">
        <w:trPr>
          <w:trHeight w:val="1620"/>
        </w:trPr>
        <w:tc>
          <w:tcPr>
            <w:tcW w:w="2263" w:type="dxa"/>
            <w:shd w:val="clear" w:color="auto" w:fill="auto"/>
          </w:tcPr>
          <w:p w14:paraId="77715256" w14:textId="77777777" w:rsidR="00C82B65" w:rsidRDefault="00C149FD">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77715257" w14:textId="77777777" w:rsidR="00C82B65" w:rsidRDefault="00C149FD">
            <w:pPr>
              <w:rPr>
                <w:rFonts w:ascii="Arial" w:eastAsia="Arial" w:hAnsi="Arial" w:cs="Arial"/>
                <w:sz w:val="24"/>
                <w:szCs w:val="24"/>
              </w:rPr>
            </w:pPr>
            <w:r>
              <w:rPr>
                <w:rFonts w:ascii="Arial" w:eastAsia="Arial" w:hAnsi="Arial" w:cs="Arial"/>
                <w:b/>
                <w:sz w:val="24"/>
                <w:szCs w:val="24"/>
              </w:rPr>
              <w:t>The Relevant Authority is Controller and the Supplier is Processor</w:t>
            </w:r>
            <w:r>
              <w:rPr>
                <w:rFonts w:ascii="Arial" w:eastAsia="Arial" w:hAnsi="Arial" w:cs="Arial"/>
                <w:b/>
                <w:sz w:val="24"/>
                <w:szCs w:val="24"/>
              </w:rPr>
              <w:br/>
            </w:r>
            <w:r>
              <w:rPr>
                <w:rFonts w:ascii="Arial" w:eastAsia="Arial" w:hAnsi="Arial" w:cs="Arial"/>
                <w:b/>
                <w:sz w:val="24"/>
                <w:szCs w:val="24"/>
              </w:rPr>
              <w:br/>
            </w:r>
            <w:r>
              <w:rPr>
                <w:rFonts w:ascii="Arial" w:eastAsia="Arial" w:hAnsi="Arial" w:cs="Arial"/>
                <w:sz w:val="24"/>
                <w:szCs w:val="24"/>
              </w:rPr>
              <w:t>The Critical Domain Holder (CDDO) is an independent data controller in its own right for personal contact data contained within the Registry Data. The Registry Data means any data, including but not limited to DNS resource records, public-key material for DNSSEC and personal contact data, in each case held by the Registry Operator:</w:t>
            </w:r>
          </w:p>
          <w:p w14:paraId="77715258" w14:textId="77777777" w:rsidR="00C82B65" w:rsidRDefault="00C82B65">
            <w:pPr>
              <w:tabs>
                <w:tab w:val="left" w:pos="1440"/>
              </w:tabs>
              <w:spacing w:line="276" w:lineRule="auto"/>
              <w:ind w:left="720"/>
              <w:rPr>
                <w:rFonts w:ascii="Arial" w:eastAsia="Arial" w:hAnsi="Arial" w:cs="Arial"/>
                <w:sz w:val="24"/>
                <w:szCs w:val="24"/>
              </w:rPr>
            </w:pPr>
          </w:p>
          <w:p w14:paraId="77715259" w14:textId="77777777" w:rsidR="00C82B65" w:rsidRDefault="00C149FD">
            <w:pPr>
              <w:numPr>
                <w:ilvl w:val="1"/>
                <w:numId w:val="5"/>
              </w:numPr>
              <w:tabs>
                <w:tab w:val="left" w:pos="1440"/>
              </w:tabs>
              <w:spacing w:line="276" w:lineRule="auto"/>
              <w:rPr>
                <w:sz w:val="24"/>
                <w:szCs w:val="24"/>
              </w:rPr>
            </w:pPr>
            <w:r>
              <w:rPr>
                <w:rFonts w:ascii="Arial" w:eastAsia="Arial" w:hAnsi="Arial" w:cs="Arial"/>
                <w:sz w:val="24"/>
                <w:szCs w:val="24"/>
              </w:rPr>
              <w:t xml:space="preserve">for use in its Registry Services, </w:t>
            </w:r>
          </w:p>
          <w:p w14:paraId="7771525A" w14:textId="77777777" w:rsidR="00C82B65" w:rsidRDefault="00C149FD">
            <w:pPr>
              <w:numPr>
                <w:ilvl w:val="1"/>
                <w:numId w:val="5"/>
              </w:numPr>
              <w:tabs>
                <w:tab w:val="left" w:pos="1440"/>
              </w:tabs>
              <w:spacing w:line="276" w:lineRule="auto"/>
              <w:rPr>
                <w:sz w:val="24"/>
                <w:szCs w:val="24"/>
              </w:rPr>
            </w:pPr>
            <w:r>
              <w:rPr>
                <w:rFonts w:ascii="Arial" w:eastAsia="Arial" w:hAnsi="Arial" w:cs="Arial"/>
                <w:sz w:val="24"/>
                <w:szCs w:val="24"/>
              </w:rPr>
              <w:t xml:space="preserve">or for use by the Registry Operator in performance of its roles and obligations to the Critical Domain Holder, Registrar and/or Registrant, </w:t>
            </w:r>
          </w:p>
          <w:p w14:paraId="7771525B" w14:textId="77777777" w:rsidR="00C82B65" w:rsidRDefault="00C149FD">
            <w:pPr>
              <w:numPr>
                <w:ilvl w:val="1"/>
                <w:numId w:val="5"/>
              </w:numPr>
              <w:tabs>
                <w:tab w:val="left" w:pos="1440"/>
              </w:tabs>
              <w:spacing w:line="276" w:lineRule="auto"/>
              <w:rPr>
                <w:sz w:val="24"/>
                <w:szCs w:val="24"/>
              </w:rPr>
            </w:pPr>
            <w:r>
              <w:rPr>
                <w:rFonts w:ascii="Arial" w:eastAsia="Arial" w:hAnsi="Arial" w:cs="Arial"/>
                <w:sz w:val="24"/>
                <w:szCs w:val="24"/>
              </w:rPr>
              <w:t>or for use by the Registrar in performance of its roles and obligations to the Critical Domain Holder, Registry Operator and/or Registrant.</w:t>
            </w:r>
          </w:p>
          <w:p w14:paraId="7771525C" w14:textId="77777777" w:rsidR="00C82B65" w:rsidRDefault="00C82B65">
            <w:pPr>
              <w:spacing w:after="200" w:line="276" w:lineRule="auto"/>
              <w:rPr>
                <w:rFonts w:ascii="Arial" w:eastAsia="Arial" w:hAnsi="Arial" w:cs="Arial"/>
                <w:i/>
                <w:sz w:val="24"/>
                <w:szCs w:val="24"/>
              </w:rPr>
            </w:pPr>
          </w:p>
          <w:p w14:paraId="7771525D" w14:textId="77777777" w:rsidR="00C82B65" w:rsidRDefault="00C82B65">
            <w:pPr>
              <w:rPr>
                <w:rFonts w:ascii="Arial" w:eastAsia="Arial" w:hAnsi="Arial" w:cs="Arial"/>
                <w:sz w:val="24"/>
                <w:szCs w:val="24"/>
              </w:rPr>
            </w:pPr>
          </w:p>
          <w:p w14:paraId="7771525E" w14:textId="77777777" w:rsidR="00C82B65" w:rsidRDefault="00C149FD">
            <w:pPr>
              <w:rPr>
                <w:rFonts w:ascii="Arial" w:eastAsia="Arial" w:hAnsi="Arial" w:cs="Arial"/>
                <w:b/>
                <w:sz w:val="24"/>
                <w:szCs w:val="24"/>
              </w:rPr>
            </w:pPr>
            <w:r>
              <w:rPr>
                <w:rFonts w:ascii="Arial" w:eastAsia="Arial" w:hAnsi="Arial" w:cs="Arial"/>
                <w:b/>
                <w:sz w:val="24"/>
                <w:szCs w:val="24"/>
              </w:rPr>
              <w:t>The Supplier is Controller and the Relevant Authority is Processor</w:t>
            </w:r>
          </w:p>
          <w:p w14:paraId="7771525F" w14:textId="77777777" w:rsidR="00C82B65" w:rsidRDefault="00C82B65">
            <w:pPr>
              <w:rPr>
                <w:rFonts w:ascii="Arial" w:eastAsia="Arial" w:hAnsi="Arial" w:cs="Arial"/>
                <w:b/>
                <w:sz w:val="24"/>
                <w:szCs w:val="24"/>
              </w:rPr>
            </w:pPr>
          </w:p>
          <w:p w14:paraId="77715260" w14:textId="77777777" w:rsidR="00C82B65" w:rsidRDefault="00C149FD">
            <w:pPr>
              <w:numPr>
                <w:ilvl w:val="0"/>
                <w:numId w:val="2"/>
              </w:numPr>
              <w:tabs>
                <w:tab w:val="left" w:pos="1440"/>
              </w:tabs>
              <w:spacing w:line="276" w:lineRule="auto"/>
            </w:pPr>
            <w:r>
              <w:rPr>
                <w:rFonts w:ascii="Arial" w:eastAsia="Arial" w:hAnsi="Arial" w:cs="Arial"/>
                <w:sz w:val="24"/>
                <w:szCs w:val="24"/>
              </w:rPr>
              <w:t xml:space="preserve">The Supplier is an independent data controller in its own right for personal contact data contained within the Registry Data. As a data controller, the Registry Operator will be responsible for ensuring agreements to cover the sharing and processing of personal data with other parties, such as the Registrars, are in place. The Registry Data means any </w:t>
            </w:r>
            <w:r>
              <w:rPr>
                <w:rFonts w:ascii="Arial" w:eastAsia="Arial" w:hAnsi="Arial" w:cs="Arial"/>
                <w:sz w:val="24"/>
                <w:szCs w:val="24"/>
              </w:rPr>
              <w:lastRenderedPageBreak/>
              <w:t>data, including but not limited to DNS resource records, public-key material for DNSSEC and personal contact data, in each case held by the Registry Operator:</w:t>
            </w:r>
          </w:p>
          <w:p w14:paraId="77715261" w14:textId="77777777" w:rsidR="00C82B65" w:rsidRDefault="00C82B65">
            <w:pPr>
              <w:tabs>
                <w:tab w:val="left" w:pos="1440"/>
              </w:tabs>
              <w:spacing w:line="276" w:lineRule="auto"/>
              <w:ind w:left="720"/>
              <w:rPr>
                <w:rFonts w:ascii="Arial" w:eastAsia="Arial" w:hAnsi="Arial" w:cs="Arial"/>
                <w:sz w:val="24"/>
                <w:szCs w:val="24"/>
              </w:rPr>
            </w:pPr>
          </w:p>
          <w:p w14:paraId="77715262" w14:textId="77777777" w:rsidR="00C82B65" w:rsidRDefault="00C149FD">
            <w:pPr>
              <w:numPr>
                <w:ilvl w:val="1"/>
                <w:numId w:val="2"/>
              </w:numPr>
              <w:tabs>
                <w:tab w:val="left" w:pos="1440"/>
              </w:tabs>
              <w:spacing w:line="276" w:lineRule="auto"/>
              <w:rPr>
                <w:sz w:val="24"/>
                <w:szCs w:val="24"/>
              </w:rPr>
            </w:pPr>
            <w:r>
              <w:rPr>
                <w:rFonts w:ascii="Arial" w:eastAsia="Arial" w:hAnsi="Arial" w:cs="Arial"/>
                <w:sz w:val="24"/>
                <w:szCs w:val="24"/>
              </w:rPr>
              <w:t xml:space="preserve">for use in its Registry Services, </w:t>
            </w:r>
          </w:p>
          <w:p w14:paraId="77715263" w14:textId="77777777" w:rsidR="00C82B65" w:rsidRDefault="00C149FD">
            <w:pPr>
              <w:numPr>
                <w:ilvl w:val="1"/>
                <w:numId w:val="2"/>
              </w:numPr>
              <w:tabs>
                <w:tab w:val="left" w:pos="1440"/>
              </w:tabs>
              <w:spacing w:line="276" w:lineRule="auto"/>
              <w:rPr>
                <w:sz w:val="24"/>
                <w:szCs w:val="24"/>
              </w:rPr>
            </w:pPr>
            <w:r>
              <w:rPr>
                <w:rFonts w:ascii="Arial" w:eastAsia="Arial" w:hAnsi="Arial" w:cs="Arial"/>
                <w:sz w:val="24"/>
                <w:szCs w:val="24"/>
              </w:rPr>
              <w:t xml:space="preserve">or for use by the Registry Operator in performance of its roles and obligations to the Critical Domain Holder, Registrar and/or Registrant, </w:t>
            </w:r>
          </w:p>
          <w:p w14:paraId="77715264" w14:textId="77777777" w:rsidR="00C82B65" w:rsidRDefault="00C149FD">
            <w:pPr>
              <w:numPr>
                <w:ilvl w:val="1"/>
                <w:numId w:val="2"/>
              </w:numPr>
              <w:tabs>
                <w:tab w:val="left" w:pos="1440"/>
              </w:tabs>
              <w:spacing w:line="276" w:lineRule="auto"/>
              <w:rPr>
                <w:sz w:val="24"/>
                <w:szCs w:val="24"/>
              </w:rPr>
            </w:pPr>
            <w:r>
              <w:rPr>
                <w:rFonts w:ascii="Arial" w:eastAsia="Arial" w:hAnsi="Arial" w:cs="Arial"/>
                <w:sz w:val="24"/>
                <w:szCs w:val="24"/>
              </w:rPr>
              <w:t>or for use by the Registrar in performance of its roles and obligations to the Critical Domain Holder, Registry Operator and/or Registrant.</w:t>
            </w:r>
            <w:r>
              <w:rPr>
                <w:rFonts w:ascii="Arial" w:eastAsia="Arial" w:hAnsi="Arial" w:cs="Arial"/>
                <w:sz w:val="24"/>
                <w:szCs w:val="24"/>
              </w:rPr>
              <w:br/>
            </w:r>
          </w:p>
          <w:p w14:paraId="77715265" w14:textId="77777777" w:rsidR="00C82B65" w:rsidRDefault="00C149FD">
            <w:pPr>
              <w:rPr>
                <w:rFonts w:ascii="Arial" w:eastAsia="Arial" w:hAnsi="Arial" w:cs="Arial"/>
                <w:i/>
                <w:sz w:val="24"/>
                <w:szCs w:val="24"/>
              </w:rPr>
            </w:pPr>
            <w:r>
              <w:rPr>
                <w:rFonts w:ascii="Arial" w:eastAsia="Arial" w:hAnsi="Arial" w:cs="Arial"/>
                <w:i/>
                <w:sz w:val="24"/>
                <w:szCs w:val="24"/>
              </w:rPr>
              <w:t xml:space="preserve"> </w:t>
            </w:r>
          </w:p>
          <w:p w14:paraId="77715266" w14:textId="77777777" w:rsidR="00C82B65" w:rsidRDefault="00C149FD">
            <w:pPr>
              <w:rPr>
                <w:rFonts w:ascii="Arial" w:eastAsia="Arial" w:hAnsi="Arial" w:cs="Arial"/>
                <w:b/>
                <w:sz w:val="24"/>
                <w:szCs w:val="24"/>
              </w:rPr>
            </w:pPr>
            <w:r>
              <w:rPr>
                <w:rFonts w:ascii="Arial" w:eastAsia="Arial" w:hAnsi="Arial" w:cs="Arial"/>
                <w:b/>
                <w:sz w:val="24"/>
                <w:szCs w:val="24"/>
              </w:rPr>
              <w:t>The Parties are Independent Controllers of Personal Data</w:t>
            </w:r>
          </w:p>
          <w:p w14:paraId="77715267" w14:textId="77777777" w:rsidR="00C82B65" w:rsidRDefault="00C82B65">
            <w:pPr>
              <w:rPr>
                <w:rFonts w:ascii="Arial" w:eastAsia="Arial" w:hAnsi="Arial" w:cs="Arial"/>
                <w:b/>
                <w:i/>
                <w:sz w:val="24"/>
                <w:szCs w:val="24"/>
                <w:highlight w:val="yellow"/>
              </w:rPr>
            </w:pPr>
          </w:p>
          <w:p w14:paraId="77715268" w14:textId="77777777" w:rsidR="00C82B65" w:rsidRDefault="00C149FD">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14:paraId="77715269" w14:textId="77777777" w:rsidR="00C82B65" w:rsidRDefault="00C82B65">
            <w:pPr>
              <w:rPr>
                <w:rFonts w:ascii="Arial" w:eastAsia="Arial" w:hAnsi="Arial" w:cs="Arial"/>
                <w:i/>
                <w:sz w:val="24"/>
                <w:szCs w:val="24"/>
              </w:rPr>
            </w:pPr>
          </w:p>
          <w:p w14:paraId="7771526A" w14:textId="77777777" w:rsidR="00C82B65" w:rsidRDefault="00C149FD">
            <w:pPr>
              <w:numPr>
                <w:ilvl w:val="0"/>
                <w:numId w:val="6"/>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Supplier Personnel for which the Supplier is the Controller,</w:t>
            </w:r>
          </w:p>
          <w:p w14:paraId="7771526B" w14:textId="77777777" w:rsidR="00C82B65" w:rsidRDefault="00C149FD">
            <w:pPr>
              <w:numPr>
                <w:ilvl w:val="0"/>
                <w:numId w:val="6"/>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any</w:t>
            </w:r>
            <w:r>
              <w:rPr>
                <w:rFonts w:ascii="Arial" w:eastAsia="Arial" w:hAnsi="Arial" w:cs="Arial"/>
                <w:sz w:val="24"/>
                <w:szCs w:val="24"/>
              </w:rPr>
              <w:t xml:space="preserve"> </w:t>
            </w:r>
            <w:r>
              <w:rPr>
                <w:rFonts w:ascii="Arial" w:eastAsia="Arial" w:hAnsi="Arial" w:cs="Arial"/>
                <w:i/>
                <w:sz w:val="24"/>
                <w:szCs w:val="24"/>
              </w:rPr>
              <w:t>directors, officers, employees, agents, consultants and contractors of the Relevant Authority (excluding the Supplier Personnel) engaged in the performance of the Relevant Authority’s duties under the Contract) for which the Relevant Authority is the Controller,</w:t>
            </w:r>
          </w:p>
          <w:p w14:paraId="7771526C" w14:textId="77777777" w:rsidR="00C82B65" w:rsidRDefault="00C149FD">
            <w:pPr>
              <w:numPr>
                <w:ilvl w:val="0"/>
                <w:numId w:val="6"/>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contained within the Registry Data, collected by the Supplier in its capacity as an independent data controller and shared with the Critical Domain Holder in its capacity as an independent data controller.</w:t>
            </w:r>
            <w:r>
              <w:rPr>
                <w:rFonts w:ascii="Arial" w:eastAsia="Arial" w:hAnsi="Arial" w:cs="Arial"/>
                <w:i/>
                <w:sz w:val="24"/>
                <w:szCs w:val="24"/>
              </w:rPr>
              <w:br/>
            </w:r>
            <w:r>
              <w:rPr>
                <w:rFonts w:ascii="Arial" w:eastAsia="Arial" w:hAnsi="Arial" w:cs="Arial"/>
                <w:sz w:val="24"/>
                <w:szCs w:val="24"/>
              </w:rPr>
              <w:br/>
            </w:r>
          </w:p>
          <w:p w14:paraId="7771526D" w14:textId="77777777" w:rsidR="00C82B65" w:rsidRDefault="00C149FD">
            <w:pPr>
              <w:rPr>
                <w:rFonts w:ascii="Arial" w:eastAsia="Arial" w:hAnsi="Arial" w:cs="Arial"/>
                <w:i/>
                <w:sz w:val="24"/>
                <w:szCs w:val="24"/>
              </w:rPr>
            </w:pPr>
            <w:r>
              <w:rPr>
                <w:rFonts w:ascii="Arial" w:eastAsia="Arial" w:hAnsi="Arial" w:cs="Arial"/>
                <w:i/>
                <w:sz w:val="24"/>
                <w:szCs w:val="24"/>
              </w:rPr>
              <w:t xml:space="preserve"> </w:t>
            </w:r>
          </w:p>
          <w:p w14:paraId="7771526F" w14:textId="77777777" w:rsidR="00C82B65" w:rsidRDefault="00C82B65" w:rsidP="00C149FD">
            <w:pPr>
              <w:rPr>
                <w:rFonts w:ascii="Arial" w:eastAsia="Arial" w:hAnsi="Arial" w:cs="Arial"/>
                <w:sz w:val="24"/>
                <w:szCs w:val="24"/>
              </w:rPr>
            </w:pPr>
          </w:p>
        </w:tc>
      </w:tr>
      <w:tr w:rsidR="00C82B65" w14:paraId="77715275" w14:textId="77777777">
        <w:trPr>
          <w:trHeight w:val="1460"/>
        </w:trPr>
        <w:tc>
          <w:tcPr>
            <w:tcW w:w="2263" w:type="dxa"/>
            <w:shd w:val="clear" w:color="auto" w:fill="auto"/>
          </w:tcPr>
          <w:p w14:paraId="77715271" w14:textId="77777777" w:rsidR="00C82B65" w:rsidRDefault="00C149FD">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14:paraId="77715274" w14:textId="7F21A952" w:rsidR="00C82B65" w:rsidRPr="00A57B6B" w:rsidRDefault="00A57B6B" w:rsidP="00A57B6B">
            <w:pPr>
              <w:pStyle w:val="ListParagraph"/>
              <w:numPr>
                <w:ilvl w:val="0"/>
                <w:numId w:val="9"/>
              </w:numPr>
              <w:rPr>
                <w:rFonts w:ascii="Arial" w:eastAsia="Arial" w:hAnsi="Arial" w:cs="Arial"/>
                <w:i/>
                <w:sz w:val="24"/>
                <w:szCs w:val="24"/>
              </w:rPr>
            </w:pPr>
            <w:r>
              <w:rPr>
                <w:rFonts w:ascii="Arial" w:eastAsia="Arial" w:hAnsi="Arial" w:cs="Arial"/>
                <w:i/>
                <w:sz w:val="24"/>
                <w:szCs w:val="24"/>
              </w:rPr>
              <w:t>For the duration of the contract</w:t>
            </w:r>
          </w:p>
        </w:tc>
      </w:tr>
      <w:tr w:rsidR="00C82B65" w14:paraId="77715278" w14:textId="77777777">
        <w:trPr>
          <w:trHeight w:val="1520"/>
        </w:trPr>
        <w:tc>
          <w:tcPr>
            <w:tcW w:w="2263" w:type="dxa"/>
            <w:shd w:val="clear" w:color="auto" w:fill="auto"/>
          </w:tcPr>
          <w:p w14:paraId="77715276" w14:textId="77777777" w:rsidR="00C82B65" w:rsidRDefault="00C149FD">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77715277" w14:textId="77777777" w:rsidR="00C82B65" w:rsidRDefault="00C149FD">
            <w:pPr>
              <w:numPr>
                <w:ilvl w:val="0"/>
                <w:numId w:val="4"/>
              </w:numPr>
              <w:spacing w:after="200" w:line="276" w:lineRule="auto"/>
              <w:rPr>
                <w:rFonts w:ascii="Arial" w:eastAsia="Arial" w:hAnsi="Arial" w:cs="Arial"/>
                <w:i/>
                <w:sz w:val="24"/>
                <w:szCs w:val="24"/>
              </w:rPr>
            </w:pPr>
            <w:r>
              <w:rPr>
                <w:rFonts w:ascii="Arial" w:eastAsia="Arial" w:hAnsi="Arial" w:cs="Arial"/>
                <w:i/>
                <w:sz w:val="24"/>
                <w:szCs w:val="24"/>
              </w:rPr>
              <w:t xml:space="preserve">NA as controller to controller contract </w:t>
            </w:r>
          </w:p>
        </w:tc>
      </w:tr>
      <w:tr w:rsidR="00C82B65" w14:paraId="7771527B" w14:textId="77777777">
        <w:trPr>
          <w:trHeight w:val="1400"/>
        </w:trPr>
        <w:tc>
          <w:tcPr>
            <w:tcW w:w="2263" w:type="dxa"/>
            <w:shd w:val="clear" w:color="auto" w:fill="auto"/>
          </w:tcPr>
          <w:p w14:paraId="77715279" w14:textId="77777777" w:rsidR="00C82B65" w:rsidRDefault="00C149FD">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shd w:val="clear" w:color="auto" w:fill="auto"/>
          </w:tcPr>
          <w:p w14:paraId="7771527A" w14:textId="77777777" w:rsidR="00C82B65" w:rsidRDefault="00C149FD">
            <w:pPr>
              <w:spacing w:after="200" w:line="276" w:lineRule="auto"/>
              <w:rPr>
                <w:rFonts w:ascii="Arial" w:eastAsia="Arial" w:hAnsi="Arial" w:cs="Arial"/>
                <w:sz w:val="24"/>
                <w:szCs w:val="24"/>
              </w:rPr>
            </w:pPr>
            <w:r>
              <w:rPr>
                <w:rFonts w:ascii="Arial" w:eastAsia="Arial" w:hAnsi="Arial" w:cs="Arial"/>
                <w:i/>
                <w:sz w:val="24"/>
                <w:szCs w:val="24"/>
              </w:rPr>
              <w:t>NA controller to controller contract</w:t>
            </w:r>
          </w:p>
        </w:tc>
      </w:tr>
      <w:tr w:rsidR="00C82B65" w14:paraId="7771527E" w14:textId="77777777">
        <w:trPr>
          <w:trHeight w:val="1560"/>
        </w:trPr>
        <w:tc>
          <w:tcPr>
            <w:tcW w:w="2263" w:type="dxa"/>
            <w:shd w:val="clear" w:color="auto" w:fill="auto"/>
          </w:tcPr>
          <w:p w14:paraId="7771527C" w14:textId="77777777" w:rsidR="00C82B65" w:rsidRDefault="00C149FD">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7771527D" w14:textId="77777777" w:rsidR="00C82B65" w:rsidRDefault="00C149FD">
            <w:pPr>
              <w:spacing w:after="200" w:line="276" w:lineRule="auto"/>
              <w:rPr>
                <w:rFonts w:ascii="Arial" w:eastAsia="Arial" w:hAnsi="Arial" w:cs="Arial"/>
                <w:sz w:val="24"/>
                <w:szCs w:val="24"/>
              </w:rPr>
            </w:pPr>
            <w:r>
              <w:rPr>
                <w:rFonts w:ascii="Arial" w:eastAsia="Arial" w:hAnsi="Arial" w:cs="Arial"/>
                <w:i/>
                <w:sz w:val="24"/>
                <w:szCs w:val="24"/>
              </w:rPr>
              <w:t>NA controller to controller contract</w:t>
            </w:r>
          </w:p>
        </w:tc>
      </w:tr>
      <w:tr w:rsidR="00C82B65" w14:paraId="77715282" w14:textId="77777777">
        <w:trPr>
          <w:trHeight w:val="1660"/>
        </w:trPr>
        <w:tc>
          <w:tcPr>
            <w:tcW w:w="2263" w:type="dxa"/>
            <w:shd w:val="clear" w:color="auto" w:fill="auto"/>
          </w:tcPr>
          <w:p w14:paraId="7771527F" w14:textId="77777777" w:rsidR="00C82B65" w:rsidRDefault="00C149FD">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77715280" w14:textId="77777777" w:rsidR="00C82B65" w:rsidRDefault="00C149FD">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77715281" w14:textId="77777777" w:rsidR="00C82B65" w:rsidRDefault="00C149FD">
            <w:pPr>
              <w:spacing w:after="200" w:line="276" w:lineRule="auto"/>
              <w:rPr>
                <w:rFonts w:ascii="Arial" w:eastAsia="Arial" w:hAnsi="Arial" w:cs="Arial"/>
                <w:sz w:val="24"/>
                <w:szCs w:val="24"/>
              </w:rPr>
            </w:pPr>
            <w:r>
              <w:rPr>
                <w:rFonts w:ascii="Arial" w:eastAsia="Arial" w:hAnsi="Arial" w:cs="Arial"/>
                <w:i/>
                <w:sz w:val="24"/>
                <w:szCs w:val="24"/>
              </w:rPr>
              <w:t>NA controller to controller contract</w:t>
            </w:r>
          </w:p>
        </w:tc>
      </w:tr>
    </w:tbl>
    <w:p w14:paraId="77715283" w14:textId="77777777" w:rsidR="00C82B65" w:rsidRDefault="00C82B65">
      <w:pPr>
        <w:rPr>
          <w:rFonts w:ascii="Arial" w:eastAsia="Arial" w:hAnsi="Arial" w:cs="Arial"/>
          <w:b/>
          <w:sz w:val="24"/>
          <w:szCs w:val="24"/>
        </w:rPr>
      </w:pPr>
    </w:p>
    <w:p w14:paraId="77715284" w14:textId="77777777" w:rsidR="00C82B65" w:rsidRDefault="00C82B65">
      <w:pPr>
        <w:keepNext/>
        <w:pBdr>
          <w:top w:val="nil"/>
          <w:left w:val="nil"/>
          <w:bottom w:val="nil"/>
          <w:right w:val="nil"/>
          <w:between w:val="nil"/>
        </w:pBdr>
        <w:spacing w:before="240" w:after="240"/>
        <w:jc w:val="both"/>
        <w:rPr>
          <w:rFonts w:ascii="Arial" w:eastAsia="Arial" w:hAnsi="Arial" w:cs="Arial"/>
          <w:b/>
          <w:color w:val="000000"/>
          <w:sz w:val="24"/>
          <w:szCs w:val="24"/>
        </w:rPr>
      </w:pPr>
      <w:bookmarkStart w:id="3" w:name="bookmark=id.1ksv4uv" w:colFirst="0" w:colLast="0"/>
      <w:bookmarkStart w:id="4" w:name="_heading=h.44sinio" w:colFirst="0" w:colLast="0"/>
      <w:bookmarkEnd w:id="3"/>
      <w:bookmarkEnd w:id="4"/>
    </w:p>
    <w:sectPr w:rsidR="00C82B65">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8C7D37" w14:textId="77777777" w:rsidR="00EF0D68" w:rsidRDefault="00EF0D68">
      <w:pPr>
        <w:spacing w:after="0" w:line="240" w:lineRule="auto"/>
      </w:pPr>
      <w:r>
        <w:separator/>
      </w:r>
    </w:p>
  </w:endnote>
  <w:endnote w:type="continuationSeparator" w:id="0">
    <w:p w14:paraId="4C463707" w14:textId="77777777" w:rsidR="00EF0D68" w:rsidRDefault="00EF0D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15287" w14:textId="77777777" w:rsidR="00C82B65" w:rsidRDefault="00C149F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RM6116</w:t>
    </w:r>
    <w:r>
      <w:rPr>
        <w:rFonts w:ascii="Arial" w:eastAsia="Arial" w:hAnsi="Arial" w:cs="Arial"/>
        <w:sz w:val="20"/>
        <w:szCs w:val="20"/>
      </w:rPr>
      <w:tab/>
      <w:t xml:space="preserve">                                           </w:t>
    </w:r>
  </w:p>
  <w:p w14:paraId="77715288" w14:textId="75752970" w:rsidR="00C82B65" w:rsidRDefault="00C149F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C2005E">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77715289" w14:textId="77777777" w:rsidR="00C82B65" w:rsidRDefault="00C149FD">
    <w:pPr>
      <w:spacing w:after="0"/>
    </w:pPr>
    <w:r>
      <w:rPr>
        <w:rFonts w:ascii="Arial" w:eastAsia="Arial" w:hAnsi="Arial" w:cs="Arial"/>
        <w:sz w:val="20"/>
        <w:szCs w:val="20"/>
      </w:rPr>
      <w:t>Model Version: v4.5</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1528B" w14:textId="77777777" w:rsidR="00C82B65" w:rsidRDefault="00C149F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7771528C" w14:textId="77777777" w:rsidR="00C82B65" w:rsidRDefault="00C149F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7771528D" w14:textId="77777777" w:rsidR="00C82B65" w:rsidRDefault="00C149FD">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07C4E" w14:textId="77777777" w:rsidR="00EF0D68" w:rsidRDefault="00EF0D68">
      <w:pPr>
        <w:spacing w:after="0" w:line="240" w:lineRule="auto"/>
      </w:pPr>
      <w:r>
        <w:separator/>
      </w:r>
    </w:p>
  </w:footnote>
  <w:footnote w:type="continuationSeparator" w:id="0">
    <w:p w14:paraId="0D38B926" w14:textId="77777777" w:rsidR="00EF0D68" w:rsidRDefault="00EF0D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15285" w14:textId="77777777" w:rsidR="00C82B65" w:rsidRDefault="00C149FD">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77715286" w14:textId="77777777" w:rsidR="00C82B65" w:rsidRDefault="00C149F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1528A" w14:textId="77777777" w:rsidR="00C82B65" w:rsidRDefault="00C149FD">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7771528E" wp14:editId="7771528F">
          <wp:simplePos x="0" y="0"/>
          <wp:positionH relativeFrom="column">
            <wp:posOffset>5714365</wp:posOffset>
          </wp:positionH>
          <wp:positionV relativeFrom="paragraph">
            <wp:posOffset>-13329</wp:posOffset>
          </wp:positionV>
          <wp:extent cx="849085" cy="685627"/>
          <wp:effectExtent l="0" t="0" r="0" b="0"/>
          <wp:wrapNone/>
          <wp:docPr id="6"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A5BEA"/>
    <w:multiLevelType w:val="hybridMultilevel"/>
    <w:tmpl w:val="C090E9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0C5A28"/>
    <w:multiLevelType w:val="multilevel"/>
    <w:tmpl w:val="F0DCBC50"/>
    <w:lvl w:ilvl="0">
      <w:start w:val="1"/>
      <w:numFmt w:val="decimal"/>
      <w:lvlText w:val="%1."/>
      <w:lvlJc w:val="right"/>
      <w:pPr>
        <w:ind w:left="720" w:hanging="360"/>
      </w:pPr>
      <w:rPr>
        <w:rFonts w:ascii="Arial" w:eastAsia="Arial" w:hAnsi="Arial" w:cs="Arial"/>
        <w:b/>
        <w:sz w:val="24"/>
        <w:szCs w:val="24"/>
        <w:u w:val="none"/>
      </w:rPr>
    </w:lvl>
    <w:lvl w:ilvl="1">
      <w:start w:val="1"/>
      <w:numFmt w:val="decimal"/>
      <w:lvlText w:val="%1.%2."/>
      <w:lvlJc w:val="right"/>
      <w:pPr>
        <w:ind w:left="1440" w:hanging="360"/>
      </w:pPr>
      <w:rPr>
        <w:rFonts w:ascii="Arial" w:eastAsia="Arial" w:hAnsi="Arial" w:cs="Arial"/>
        <w:b w:val="0"/>
        <w:u w:val="none"/>
        <w:shd w:val="clear" w:color="auto" w:fill="auto"/>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8787033"/>
    <w:multiLevelType w:val="multilevel"/>
    <w:tmpl w:val="3738D54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81329CD"/>
    <w:multiLevelType w:val="multilevel"/>
    <w:tmpl w:val="A79EE50C"/>
    <w:lvl w:ilvl="0">
      <w:start w:val="2"/>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C2663F5"/>
    <w:multiLevelType w:val="multilevel"/>
    <w:tmpl w:val="17381520"/>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EB148DE"/>
    <w:multiLevelType w:val="multilevel"/>
    <w:tmpl w:val="519670C2"/>
    <w:lvl w:ilvl="0">
      <w:start w:val="1"/>
      <w:numFmt w:val="decimal"/>
      <w:lvlText w:val="%1."/>
      <w:lvlJc w:val="right"/>
      <w:pPr>
        <w:ind w:left="720" w:hanging="360"/>
      </w:pPr>
      <w:rPr>
        <w:rFonts w:ascii="Arial" w:eastAsia="Arial" w:hAnsi="Arial" w:cs="Arial"/>
        <w:b/>
        <w:sz w:val="24"/>
        <w:szCs w:val="24"/>
        <w:u w:val="none"/>
      </w:rPr>
    </w:lvl>
    <w:lvl w:ilvl="1">
      <w:start w:val="1"/>
      <w:numFmt w:val="decimal"/>
      <w:lvlText w:val="%1.%2."/>
      <w:lvlJc w:val="right"/>
      <w:pPr>
        <w:ind w:left="1440" w:hanging="360"/>
      </w:pPr>
      <w:rPr>
        <w:rFonts w:ascii="Arial" w:eastAsia="Arial" w:hAnsi="Arial" w:cs="Arial"/>
        <w:b w:val="0"/>
        <w:u w:val="none"/>
        <w:shd w:val="clear" w:color="auto" w:fill="auto"/>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6" w15:restartNumberingAfterBreak="0">
    <w:nsid w:val="515F7FDB"/>
    <w:multiLevelType w:val="multilevel"/>
    <w:tmpl w:val="73283C34"/>
    <w:lvl w:ilvl="0">
      <w:start w:val="1"/>
      <w:numFmt w:val="decimal"/>
      <w:pStyle w:val="Schedule"/>
      <w:lvlText w:val="Schedule %1"/>
      <w:lvlJc w:val="left"/>
      <w:pPr>
        <w:ind w:left="360" w:hanging="360"/>
      </w:pPr>
      <w:rPr>
        <w:color w:val="000000"/>
      </w:rPr>
    </w:lvl>
    <w:lvl w:ilvl="1">
      <w:start w:val="1"/>
      <w:numFmt w:val="decimal"/>
      <w:pStyle w:val="Part"/>
      <w:lvlText w:val="Part %2"/>
      <w:lvlJc w:val="left"/>
      <w:pPr>
        <w:ind w:left="357" w:hanging="357"/>
      </w:pPr>
    </w:lvl>
    <w:lvl w:ilvl="2">
      <w:start w:val="1"/>
      <w:numFmt w:val="decimal"/>
      <w:pStyle w:val="ScheduleTitleClause"/>
      <w:lvlText w:val="%3."/>
      <w:lvlJc w:val="left"/>
      <w:pPr>
        <w:ind w:left="720" w:hanging="720"/>
      </w:pPr>
      <w:rPr>
        <w:b w:val="0"/>
        <w:color w:val="000000"/>
      </w:rPr>
    </w:lvl>
    <w:lvl w:ilvl="3">
      <w:start w:val="1"/>
      <w:numFmt w:val="decimal"/>
      <w:pStyle w:val="ScheduleUntitledsubclause1"/>
      <w:lvlText w:val="%3.%4"/>
      <w:lvlJc w:val="left"/>
      <w:pPr>
        <w:ind w:left="720" w:hanging="720"/>
      </w:pPr>
      <w:rPr>
        <w:b w:val="0"/>
        <w:color w:val="000000"/>
      </w:rPr>
    </w:lvl>
    <w:lvl w:ilvl="4">
      <w:start w:val="1"/>
      <w:numFmt w:val="lowerLetter"/>
      <w:pStyle w:val="ScheduleUntitledsubclause2"/>
      <w:lvlText w:val="(%5)"/>
      <w:lvlJc w:val="left"/>
      <w:pPr>
        <w:ind w:left="1555" w:hanging="561"/>
      </w:pPr>
    </w:lvl>
    <w:lvl w:ilvl="5">
      <w:start w:val="1"/>
      <w:numFmt w:val="lowerRoman"/>
      <w:pStyle w:val="ScheduleUntitledsubclause3"/>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FE27D24"/>
    <w:multiLevelType w:val="multilevel"/>
    <w:tmpl w:val="438A86A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6"/>
  </w:num>
  <w:num w:numId="2">
    <w:abstractNumId w:val="1"/>
  </w:num>
  <w:num w:numId="3">
    <w:abstractNumId w:val="7"/>
  </w:num>
  <w:num w:numId="4">
    <w:abstractNumId w:val="3"/>
  </w:num>
  <w:num w:numId="5">
    <w:abstractNumId w:val="5"/>
  </w:num>
  <w:num w:numId="6">
    <w:abstractNumId w:val="2"/>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2B65"/>
    <w:rsid w:val="0006390F"/>
    <w:rsid w:val="000B6E6D"/>
    <w:rsid w:val="00457CE8"/>
    <w:rsid w:val="00577ABF"/>
    <w:rsid w:val="00A57B6B"/>
    <w:rsid w:val="00AC4A7F"/>
    <w:rsid w:val="00C149FD"/>
    <w:rsid w:val="00C2005E"/>
    <w:rsid w:val="00C82B65"/>
    <w:rsid w:val="00C83A7E"/>
    <w:rsid w:val="00EA3EC1"/>
    <w:rsid w:val="00EF0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151EB"/>
  <w15:docId w15:val="{4B13942B-2B38-49E4-8D22-8CBC4E05C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7"/>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7"/>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8"/>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8"/>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8"/>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5">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6">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d1zLhEOmDZ0wpmrSKCfYek+Dcg==">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</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8F86B33BE328F4BBC63B81FD86426DF" ma:contentTypeVersion="32" ma:contentTypeDescription="Create a new document." ma:contentTypeScope="" ma:versionID="b250eb8db081191cc8d706ab56032792">
  <xsd:schema xmlns:xsd="http://www.w3.org/2001/XMLSchema" xmlns:xs="http://www.w3.org/2001/XMLSchema" xmlns:p="http://schemas.microsoft.com/office/2006/metadata/properties" xmlns:ns2="2345dce2-c128-42f9-8a79-49e4bf71b05c" xmlns:ns3="71d9e1b9-a6aa-4fa4-b0c3-de35b02e1480" targetNamespace="http://schemas.microsoft.com/office/2006/metadata/properties" ma:root="true" ma:fieldsID="d5f4bbd83608a90a638db0f95dd8806b" ns2:_="" ns3:_="">
    <xsd:import namespace="2345dce2-c128-42f9-8a79-49e4bf71b05c"/>
    <xsd:import namespace="71d9e1b9-a6aa-4fa4-b0c3-de35b02e1480"/>
    <xsd:element name="properties">
      <xsd:complexType>
        <xsd:sequence>
          <xsd:element name="documentManagement">
            <xsd:complexType>
              <xsd:all>
                <xsd:element ref="ns2:LocationsTaxHTField" minOccurs="0"/>
                <xsd:element ref="ns2:DocumentTypeTaxHTField" minOccurs="0"/>
                <xsd:element ref="ns2:DepartmentsTaxHTField" minOccurs="0"/>
                <xsd:element ref="ns2:KeywordsTagsTaxHTField" minOccurs="0"/>
                <xsd:element ref="ns2:b73a531bf2874837a19042fda8b245b9" minOccurs="0"/>
                <xsd:element ref="ns2:TaxCatchAll" minOccurs="0"/>
                <xsd:element ref="ns2:c9be4fc6f559450098a544dcf2e206c7" minOccurs="0"/>
                <xsd:element ref="ns2:p640f9c8b4b14857bdc671f534fc7d57" minOccurs="0"/>
                <xsd:element ref="ns2:g5236701626640c1ab96021ee8d14cff" minOccurs="0"/>
                <xsd:element ref="ns2:Owner"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45dce2-c128-42f9-8a79-49e4bf71b05c" elementFormDefault="qualified">
    <xsd:import namespace="http://schemas.microsoft.com/office/2006/documentManagement/types"/>
    <xsd:import namespace="http://schemas.microsoft.com/office/infopath/2007/PartnerControls"/>
    <xsd:element name="LocationsTaxHTField" ma:index="8" nillable="true" ma:displayName="LocationsTaxHTField" ma:hidden="true" ma:internalName="LocationsTaxHTField">
      <xsd:simpleType>
        <xsd:restriction base="dms:Note"/>
      </xsd:simpleType>
    </xsd:element>
    <xsd:element name="DocumentTypeTaxHTField" ma:index="9" nillable="true" ma:displayName="DocumentTypeTaxHTField" ma:hidden="true" ma:internalName="DocumentTypeTaxHTField">
      <xsd:simpleType>
        <xsd:restriction base="dms:Note"/>
      </xsd:simpleType>
    </xsd:element>
    <xsd:element name="DepartmentsTaxHTField" ma:index="10" nillable="true" ma:displayName="DepartmentsTaxHTField" ma:hidden="true" ma:internalName="DepartmentsTaxHTField">
      <xsd:simpleType>
        <xsd:restriction base="dms:Note"/>
      </xsd:simpleType>
    </xsd:element>
    <xsd:element name="KeywordsTagsTaxHTField" ma:index="11" nillable="true" ma:displayName="KeywordsTagsTaxHTField" ma:hidden="true" ma:internalName="KeywordsTagsTaxHTField">
      <xsd:simpleType>
        <xsd:restriction base="dms:Note"/>
      </xsd:simpleType>
    </xsd:element>
    <xsd:element name="b73a531bf2874837a19042fda8b245b9" ma:index="13" nillable="true" ma:taxonomy="true" ma:internalName="b73a531bf2874837a19042fda8b245b9" ma:taxonomyFieldName="Departments" ma:displayName="Departments" ma:default="" ma:fieldId="{b73a531b-f287-4837-a190-42fda8b245b9}" ma:taxonomyMulti="true" ma:sspId="cf836ef7-6ff0-4376-a9da-b3f782441ef3" ma:termSetId="7de4cc5f-e887-4f58-961c-84d30d95a9c2"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a3659d78-cb85-47a4-982a-09adb830430b}" ma:internalName="TaxCatchAll" ma:showField="CatchAllData" ma:web="2345dce2-c128-42f9-8a79-49e4bf71b05c">
      <xsd:complexType>
        <xsd:complexContent>
          <xsd:extension base="dms:MultiChoiceLookup">
            <xsd:sequence>
              <xsd:element name="Value" type="dms:Lookup" maxOccurs="unbounded" minOccurs="0" nillable="true"/>
            </xsd:sequence>
          </xsd:extension>
        </xsd:complexContent>
      </xsd:complexType>
    </xsd:element>
    <xsd:element name="c9be4fc6f559450098a544dcf2e206c7" ma:index="16" nillable="true" ma:taxonomy="true" ma:internalName="c9be4fc6f559450098a544dcf2e206c7" ma:taxonomyFieldName="DocumentType" ma:displayName="Document Type" ma:default="" ma:fieldId="{c9be4fc6-f559-4500-98a5-44dcf2e206c7}" ma:taxonomyMulti="true" ma:sspId="cf836ef7-6ff0-4376-a9da-b3f782441ef3" ma:termSetId="286ebe61-194d-4783-ab71-3d55852e3f10" ma:anchorId="00000000-0000-0000-0000-000000000000" ma:open="false" ma:isKeyword="false">
      <xsd:complexType>
        <xsd:sequence>
          <xsd:element ref="pc:Terms" minOccurs="0" maxOccurs="1"/>
        </xsd:sequence>
      </xsd:complexType>
    </xsd:element>
    <xsd:element name="p640f9c8b4b14857bdc671f534fc7d57" ma:index="18" nillable="true" ma:taxonomy="true" ma:internalName="p640f9c8b4b14857bdc671f534fc7d57" ma:taxonomyFieldName="Locations" ma:displayName="Locations" ma:default="" ma:fieldId="{9640f9c8-b4b1-4857-bdc6-71f534fc7d57}" ma:taxonomyMulti="true" ma:sspId="cf836ef7-6ff0-4376-a9da-b3f782441ef3" ma:termSetId="520fcd1e-a37f-4b37-b166-9a39e00fa880" ma:anchorId="00000000-0000-0000-0000-000000000000" ma:open="false" ma:isKeyword="false">
      <xsd:complexType>
        <xsd:sequence>
          <xsd:element ref="pc:Terms" minOccurs="0" maxOccurs="1"/>
        </xsd:sequence>
      </xsd:complexType>
    </xsd:element>
    <xsd:element name="g5236701626640c1ab96021ee8d14cff" ma:index="20" nillable="true" ma:taxonomy="true" ma:internalName="g5236701626640c1ab96021ee8d14cff" ma:taxonomyFieldName="KeywordsTags" ma:displayName="Keywords / Tags" ma:default="" ma:fieldId="{05236701-6266-40c1-ab96-021ee8d14cff}" ma:taxonomyMulti="true" ma:sspId="cf836ef7-6ff0-4376-a9da-b3f782441ef3" ma:termSetId="c9574fbc-165d-476a-96c1-c789a2ded63b" ma:anchorId="00000000-0000-0000-0000-000000000000" ma:open="true" ma:isKeyword="false">
      <xsd:complexType>
        <xsd:sequence>
          <xsd:element ref="pc:Terms" minOccurs="0" maxOccurs="1"/>
        </xsd:sequence>
      </xsd:complexType>
    </xsd:element>
    <xsd:element name="Owner" ma:index="21" nillable="true" ma:displayName="Owner" ma:format="Dropdown"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d9e1b9-a6aa-4fa4-b0c3-de35b02e1480"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KeyPoints" ma:index="26" nillable="true" ma:displayName="MediaServiceAutoKeyPoints" ma:hidden="true" ma:internalName="MediaServiceAutoKeyPoints" ma:readOnly="true">
      <xsd:simpleType>
        <xsd:restriction base="dms:Note"/>
      </xsd:simpleType>
    </xsd:element>
    <xsd:element name="MediaServiceKeyPoints" ma:index="27" nillable="true" ma:displayName="KeyPoints" ma:internalName="MediaServiceKeyPoints" ma:readOnly="true">
      <xsd:simpleType>
        <xsd:restriction base="dms:Note">
          <xsd:maxLength value="255"/>
        </xsd:restriction>
      </xsd:simpleType>
    </xsd:element>
    <xsd:element name="MediaServiceAutoTags" ma:index="28" nillable="true" ma:displayName="Tags" ma:internalName="MediaServiceAutoTag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ternalName="MediaServiceDateTaken" ma:readOnly="true">
      <xsd:simpleType>
        <xsd:restriction base="dms:Text"/>
      </xsd:simpleType>
    </xsd:element>
    <xsd:element name="MediaServiceLocation" ma:index="33" nillable="true" ma:displayName="Location" ma:internalName="MediaServiceLocatio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cf836ef7-6ff0-4376-a9da-b3f782441ef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816D9F4-CF91-4D71-8C43-6289813F8D4A}"/>
</file>

<file path=customXml/itemProps3.xml><?xml version="1.0" encoding="utf-8"?>
<ds:datastoreItem xmlns:ds="http://schemas.openxmlformats.org/officeDocument/2006/customXml" ds:itemID="{4A1D8A83-5613-436F-B9DF-198B3CFB95D5}"/>
</file>

<file path=docProps/app.xml><?xml version="1.0" encoding="utf-8"?>
<Properties xmlns="http://schemas.openxmlformats.org/officeDocument/2006/extended-properties" xmlns:vt="http://schemas.openxmlformats.org/officeDocument/2006/docPropsVTypes">
  <Template>Normal</Template>
  <TotalTime>10</TotalTime>
  <Pages>10</Pages>
  <Words>2740</Words>
  <Characters>15621</Characters>
  <Application>Microsoft Office Word</Application>
  <DocSecurity>0</DocSecurity>
  <Lines>130</Lines>
  <Paragraphs>36</Paragraphs>
  <ScaleCrop>false</ScaleCrop>
  <Company/>
  <LinksUpToDate>false</LinksUpToDate>
  <CharactersWithSpaces>18325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Mark Palmer</cp:lastModifiedBy>
  <cp:revision>8</cp:revision>
  <dcterms:created xsi:type="dcterms:W3CDTF">2022-10-25T16:05:00Z</dcterms:created>
  <dcterms:modified xsi:type="dcterms:W3CDTF">2023-11-20T15:56:00Z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